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hint="eastAsia" w:ascii="仿宋_GB2312" w:eastAsia="仿宋_GB2312"/>
          <w:b/>
          <w:sz w:val="30"/>
          <w:szCs w:val="30"/>
          <w:lang w:val="en-US" w:eastAsia="zh-CN"/>
        </w:rPr>
      </w:pPr>
      <w:r>
        <w:rPr>
          <w:rFonts w:hint="eastAsia" w:ascii="仿宋_GB2312" w:eastAsia="仿宋_GB2312"/>
          <w:b/>
          <w:sz w:val="30"/>
          <w:szCs w:val="30"/>
          <w:lang w:eastAsia="zh-CN"/>
        </w:rPr>
        <w:t>生态与环境学院</w:t>
      </w:r>
      <w:r>
        <w:rPr>
          <w:rFonts w:hint="eastAsia" w:ascii="仿宋_GB2312" w:eastAsia="仿宋_GB2312"/>
          <w:b/>
          <w:sz w:val="30"/>
          <w:szCs w:val="30"/>
        </w:rPr>
        <w:t>20</w:t>
      </w:r>
      <w:r>
        <w:rPr>
          <w:rFonts w:hint="eastAsia" w:ascii="仿宋_GB2312" w:eastAsia="仿宋_GB2312"/>
          <w:b/>
          <w:sz w:val="30"/>
          <w:szCs w:val="30"/>
          <w:lang w:val="en-US" w:eastAsia="zh-CN"/>
        </w:rPr>
        <w:t>21</w:t>
      </w:r>
      <w:r>
        <w:rPr>
          <w:rFonts w:hint="eastAsia" w:ascii="仿宋_GB2312" w:eastAsia="仿宋_GB2312"/>
          <w:b/>
          <w:sz w:val="30"/>
          <w:szCs w:val="30"/>
        </w:rPr>
        <w:t>年硕士研究生招生调剂</w:t>
      </w:r>
      <w:r>
        <w:rPr>
          <w:rFonts w:hint="eastAsia" w:ascii="仿宋_GB2312" w:eastAsia="仿宋_GB2312"/>
          <w:b/>
          <w:sz w:val="30"/>
          <w:szCs w:val="30"/>
          <w:lang w:val="en-US" w:eastAsia="zh-CN"/>
        </w:rPr>
        <w:t>实施细则</w:t>
      </w:r>
    </w:p>
    <w:p>
      <w:pPr>
        <w:snapToGrid w:val="0"/>
        <w:spacing w:line="360" w:lineRule="auto"/>
        <w:ind w:firstLine="420" w:firstLineChars="150"/>
        <w:rPr>
          <w:rFonts w:ascii="仿宋_GB2312" w:eastAsia="仿宋_GB2312"/>
          <w:sz w:val="28"/>
          <w:szCs w:val="28"/>
        </w:rPr>
      </w:pPr>
      <w:r>
        <w:rPr>
          <w:rFonts w:hint="eastAsia" w:ascii="仿宋_GB2312" w:eastAsia="仿宋_GB2312"/>
          <w:sz w:val="28"/>
          <w:szCs w:val="28"/>
        </w:rPr>
        <w:t>调剂工作是硕士研究生招生录取工作的重要环节，是满足考生志愿选择、保障考生权益的重要渠道。为规范调剂工作程序、提升服务质量、确保择优选拔，</w:t>
      </w:r>
      <w:r>
        <w:rPr>
          <w:rFonts w:hint="eastAsia" w:ascii="仿宋_GB2312" w:eastAsia="仿宋_GB2312"/>
          <w:sz w:val="28"/>
          <w:szCs w:val="28"/>
          <w:lang w:eastAsia="zh-CN"/>
        </w:rPr>
        <w:t>按照</w:t>
      </w:r>
      <w:r>
        <w:rPr>
          <w:rFonts w:hint="eastAsia" w:ascii="仿宋_GB2312" w:eastAsia="仿宋_GB2312"/>
          <w:sz w:val="28"/>
          <w:szCs w:val="28"/>
        </w:rPr>
        <w:t>《关于印发&lt;2021年全国硕士研究生招生工作管理规定&gt;的通知》(教学函〔2020〕8号)</w:t>
      </w:r>
      <w:r>
        <w:rPr>
          <w:rFonts w:hint="eastAsia" w:ascii="仿宋_GB2312" w:eastAsia="仿宋_GB2312"/>
          <w:sz w:val="28"/>
          <w:szCs w:val="28"/>
          <w:lang w:val="en-US" w:eastAsia="zh-CN"/>
        </w:rPr>
        <w:t>等文件的要求</w:t>
      </w:r>
      <w:r>
        <w:rPr>
          <w:rFonts w:hint="eastAsia" w:ascii="仿宋_GB2312" w:eastAsia="仿宋_GB2312"/>
          <w:sz w:val="28"/>
          <w:szCs w:val="28"/>
        </w:rPr>
        <w:t>，结合学校</w:t>
      </w:r>
      <w:r>
        <w:rPr>
          <w:rFonts w:hint="eastAsia" w:ascii="仿宋_GB2312" w:eastAsia="仿宋_GB2312"/>
          <w:sz w:val="28"/>
          <w:szCs w:val="28"/>
          <w:lang w:eastAsia="zh-CN"/>
        </w:rPr>
        <w:t>、</w:t>
      </w:r>
      <w:r>
        <w:rPr>
          <w:rFonts w:hint="eastAsia" w:ascii="仿宋_GB2312" w:eastAsia="仿宋_GB2312"/>
          <w:sz w:val="28"/>
          <w:szCs w:val="28"/>
          <w:lang w:val="en-US" w:eastAsia="zh-CN"/>
        </w:rPr>
        <w:t>学院</w:t>
      </w:r>
      <w:r>
        <w:rPr>
          <w:rFonts w:hint="eastAsia" w:ascii="仿宋_GB2312" w:eastAsia="仿宋_GB2312"/>
          <w:sz w:val="28"/>
          <w:szCs w:val="28"/>
        </w:rPr>
        <w:t>实际，制定本方案。</w:t>
      </w:r>
    </w:p>
    <w:p>
      <w:pPr>
        <w:ind w:firstLine="560" w:firstLineChars="200"/>
        <w:rPr>
          <w:rFonts w:ascii="仿宋_GB2312" w:eastAsia="仿宋_GB2312"/>
          <w:sz w:val="28"/>
          <w:szCs w:val="28"/>
        </w:rPr>
      </w:pPr>
      <w:r>
        <w:rPr>
          <w:rFonts w:hint="eastAsia" w:ascii="仿宋_GB2312" w:eastAsia="仿宋_GB2312"/>
          <w:sz w:val="28"/>
          <w:szCs w:val="28"/>
        </w:rPr>
        <w:t>一、组织领导</w:t>
      </w:r>
    </w:p>
    <w:p>
      <w:pPr>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lang w:eastAsia="zh-CN"/>
        </w:rPr>
        <w:t>学院</w:t>
      </w:r>
      <w:r>
        <w:rPr>
          <w:rFonts w:ascii="仿宋_GB2312" w:eastAsia="仿宋_GB2312"/>
          <w:sz w:val="28"/>
          <w:szCs w:val="28"/>
        </w:rPr>
        <w:t>研究生招生工作领导小组负责对研究生招生调剂工作进行统一领导和统筹管理，制订</w:t>
      </w:r>
      <w:r>
        <w:rPr>
          <w:rFonts w:hint="eastAsia" w:ascii="仿宋_GB2312" w:eastAsia="仿宋_GB2312"/>
          <w:sz w:val="28"/>
          <w:szCs w:val="28"/>
          <w:lang w:eastAsia="zh-CN"/>
        </w:rPr>
        <w:t>学院</w:t>
      </w:r>
      <w:r>
        <w:rPr>
          <w:rFonts w:ascii="仿宋_GB2312" w:eastAsia="仿宋_GB2312"/>
          <w:sz w:val="28"/>
          <w:szCs w:val="28"/>
        </w:rPr>
        <w:t>研究生招生调剂工作办法，发布调剂信息，组织开展调剂招生各项工作，审核学院调剂</w:t>
      </w:r>
      <w:r>
        <w:rPr>
          <w:rFonts w:hint="eastAsia" w:ascii="仿宋_GB2312" w:eastAsia="仿宋_GB2312"/>
          <w:sz w:val="28"/>
          <w:szCs w:val="28"/>
          <w:lang w:eastAsia="zh-CN"/>
        </w:rPr>
        <w:t>、</w:t>
      </w:r>
      <w:r>
        <w:rPr>
          <w:rFonts w:ascii="仿宋_GB2312" w:eastAsia="仿宋_GB2312"/>
          <w:sz w:val="28"/>
          <w:szCs w:val="28"/>
        </w:rPr>
        <w:t>录取名单。</w:t>
      </w:r>
    </w:p>
    <w:p>
      <w:pPr>
        <w:ind w:firstLine="560" w:firstLineChars="200"/>
        <w:rPr>
          <w:rFonts w:ascii="仿宋_GB2312" w:eastAsia="仿宋_GB2312"/>
          <w:sz w:val="28"/>
          <w:szCs w:val="28"/>
        </w:rPr>
      </w:pPr>
      <w:r>
        <w:rPr>
          <w:rFonts w:ascii="仿宋_GB2312" w:eastAsia="仿宋_GB2312"/>
          <w:sz w:val="28"/>
          <w:szCs w:val="28"/>
        </w:rPr>
        <w:t>2．学院研究生招生工作领导小组在</w:t>
      </w:r>
      <w:r>
        <w:rPr>
          <w:rFonts w:hint="eastAsia" w:ascii="仿宋_GB2312" w:eastAsia="仿宋_GB2312"/>
          <w:sz w:val="28"/>
          <w:szCs w:val="28"/>
          <w:lang w:eastAsia="zh-CN"/>
        </w:rPr>
        <w:t>学院</w:t>
      </w:r>
      <w:r>
        <w:rPr>
          <w:rFonts w:ascii="仿宋_GB2312" w:eastAsia="仿宋_GB2312"/>
          <w:sz w:val="28"/>
          <w:szCs w:val="28"/>
        </w:rPr>
        <w:t>研究生招生工作领导小组领导下具体开展本</w:t>
      </w:r>
      <w:r>
        <w:rPr>
          <w:rFonts w:hint="eastAsia" w:ascii="仿宋_GB2312" w:eastAsia="仿宋_GB2312"/>
          <w:sz w:val="28"/>
          <w:szCs w:val="28"/>
        </w:rPr>
        <w:t>学院</w:t>
      </w:r>
      <w:r>
        <w:rPr>
          <w:rFonts w:ascii="仿宋_GB2312" w:eastAsia="仿宋_GB2312"/>
          <w:sz w:val="28"/>
          <w:szCs w:val="28"/>
        </w:rPr>
        <w:t>调剂招生各项工作，负责制订本部门研究生招生调剂工作实施办法</w:t>
      </w:r>
      <w:r>
        <w:rPr>
          <w:rFonts w:hint="eastAsia" w:ascii="仿宋_GB2312" w:eastAsia="仿宋_GB2312"/>
          <w:sz w:val="28"/>
          <w:szCs w:val="28"/>
        </w:rPr>
        <w:t>和调剂考生遴选</w:t>
      </w:r>
      <w:r>
        <w:rPr>
          <w:rFonts w:ascii="仿宋_GB2312" w:eastAsia="仿宋_GB2312"/>
          <w:sz w:val="28"/>
          <w:szCs w:val="28"/>
        </w:rPr>
        <w:t>原则，发布本</w:t>
      </w:r>
      <w:r>
        <w:rPr>
          <w:rFonts w:hint="eastAsia" w:ascii="仿宋_GB2312" w:eastAsia="仿宋_GB2312"/>
          <w:sz w:val="28"/>
          <w:szCs w:val="28"/>
        </w:rPr>
        <w:t>学院</w:t>
      </w:r>
      <w:r>
        <w:rPr>
          <w:rFonts w:ascii="仿宋_GB2312" w:eastAsia="仿宋_GB2312"/>
          <w:sz w:val="28"/>
          <w:szCs w:val="28"/>
        </w:rPr>
        <w:t>调剂信息，挑选并确定调剂复试考生名单，受理考生咨询、投诉和政策解释工作。</w:t>
      </w:r>
    </w:p>
    <w:p>
      <w:pPr>
        <w:ind w:firstLine="560" w:firstLineChars="200"/>
        <w:rPr>
          <w:rFonts w:ascii="仿宋_GB2312" w:eastAsia="仿宋_GB2312"/>
          <w:sz w:val="28"/>
          <w:szCs w:val="28"/>
        </w:rPr>
      </w:pPr>
      <w:r>
        <w:rPr>
          <w:rFonts w:hint="eastAsia" w:ascii="仿宋_GB2312" w:eastAsia="仿宋_GB2312"/>
          <w:sz w:val="28"/>
          <w:szCs w:val="28"/>
        </w:rPr>
        <w:t>二、调剂方式及缺额信息公布</w:t>
      </w:r>
    </w:p>
    <w:p>
      <w:pPr>
        <w:ind w:firstLine="560" w:firstLineChars="200"/>
        <w:rPr>
          <w:rFonts w:ascii="仿宋_GB2312" w:eastAsia="仿宋_GB2312"/>
          <w:sz w:val="28"/>
          <w:szCs w:val="28"/>
        </w:rPr>
      </w:pPr>
      <w:r>
        <w:rPr>
          <w:rFonts w:hint="eastAsia" w:ascii="仿宋_GB2312" w:eastAsia="仿宋_GB2312"/>
          <w:sz w:val="28"/>
          <w:szCs w:val="28"/>
        </w:rPr>
        <w:t>调剂工作通过国研究生招生信息网《全国硕士生招生调剂服务系统》进行，调剂学科、专业及缺额信息通过《全国硕士生招生调剂服务系统》公布，考生通过《全国硕士生招生调剂服务系统》提交调剂志愿。</w:t>
      </w:r>
    </w:p>
    <w:p>
      <w:pPr>
        <w:ind w:firstLine="570"/>
        <w:rPr>
          <w:rFonts w:ascii="仿宋_GB2312" w:eastAsia="仿宋_GB2312"/>
          <w:sz w:val="28"/>
          <w:szCs w:val="28"/>
        </w:rPr>
      </w:pPr>
      <w:r>
        <w:rPr>
          <w:rFonts w:hint="eastAsia" w:ascii="仿宋_GB2312" w:eastAsia="仿宋_GB2312"/>
          <w:sz w:val="28"/>
          <w:szCs w:val="28"/>
        </w:rPr>
        <w:t>三、</w:t>
      </w:r>
      <w:r>
        <w:rPr>
          <w:rFonts w:ascii="仿宋_GB2312" w:eastAsia="仿宋_GB2312"/>
          <w:sz w:val="28"/>
          <w:szCs w:val="28"/>
        </w:rPr>
        <w:t>考生</w:t>
      </w:r>
      <w:r>
        <w:rPr>
          <w:rFonts w:hint="eastAsia" w:ascii="仿宋_GB2312" w:eastAsia="仿宋_GB2312"/>
          <w:sz w:val="28"/>
          <w:szCs w:val="28"/>
        </w:rPr>
        <w:t>申请</w:t>
      </w:r>
      <w:r>
        <w:rPr>
          <w:rFonts w:ascii="仿宋_GB2312" w:eastAsia="仿宋_GB2312"/>
          <w:sz w:val="28"/>
          <w:szCs w:val="28"/>
        </w:rPr>
        <w:t>调剂基本条件：</w:t>
      </w:r>
    </w:p>
    <w:p>
      <w:pPr>
        <w:ind w:firstLine="570"/>
        <w:rPr>
          <w:rFonts w:ascii="仿宋_GB2312" w:eastAsia="仿宋_GB2312"/>
          <w:sz w:val="28"/>
          <w:szCs w:val="28"/>
        </w:rPr>
      </w:pPr>
      <w:r>
        <w:rPr>
          <w:rFonts w:hint="eastAsia" w:ascii="仿宋_GB2312" w:eastAsia="仿宋_GB2312"/>
          <w:sz w:val="28"/>
          <w:szCs w:val="28"/>
        </w:rPr>
        <w:t>1</w:t>
      </w:r>
      <w:r>
        <w:rPr>
          <w:rFonts w:ascii="仿宋_GB2312" w:eastAsia="仿宋_GB2312"/>
          <w:sz w:val="28"/>
          <w:szCs w:val="28"/>
        </w:rPr>
        <w:t>．</w:t>
      </w:r>
      <w:r>
        <w:rPr>
          <w:rFonts w:hint="eastAsia" w:ascii="仿宋_GB2312" w:eastAsia="仿宋_GB2312"/>
          <w:sz w:val="28"/>
          <w:szCs w:val="28"/>
        </w:rPr>
        <w:t>符合调入专业的报考条件。</w:t>
      </w:r>
    </w:p>
    <w:p>
      <w:pPr>
        <w:ind w:firstLine="57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初试成绩符合第一志愿报考专业在B区的全国初试成绩基本要求。</w:t>
      </w:r>
    </w:p>
    <w:p>
      <w:pPr>
        <w:ind w:firstLine="57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调入专业与第一志愿报考专业相同或相近。</w:t>
      </w:r>
    </w:p>
    <w:p>
      <w:pPr>
        <w:ind w:firstLine="570"/>
        <w:rPr>
          <w:rFonts w:ascii="仿宋_GB2312"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初试科目与调入专业初试科目相同或相近，其中统考科目原则上应当相同，外国语考试科目必须为英语。</w:t>
      </w:r>
    </w:p>
    <w:p>
      <w:pPr>
        <w:ind w:firstLine="570"/>
        <w:rPr>
          <w:rFonts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其它调剂规定和要求以教育部当年调剂录取政策为准。</w:t>
      </w:r>
    </w:p>
    <w:p>
      <w:pPr>
        <w:ind w:firstLine="570"/>
        <w:rPr>
          <w:rFonts w:ascii="仿宋_GB2312" w:eastAsia="仿宋_GB2312"/>
          <w:sz w:val="28"/>
          <w:szCs w:val="28"/>
        </w:rPr>
      </w:pPr>
      <w:r>
        <w:rPr>
          <w:rFonts w:hint="eastAsia" w:ascii="仿宋_GB2312" w:eastAsia="仿宋_GB2312"/>
          <w:sz w:val="28"/>
          <w:szCs w:val="28"/>
        </w:rPr>
        <w:t>调剂考生必须符合以上规定和要求，如不符合调剂基本条件而造成无法通过教育部录检系统录检的，由考生自行负责。</w:t>
      </w:r>
    </w:p>
    <w:p>
      <w:pPr>
        <w:ind w:firstLine="570"/>
        <w:rPr>
          <w:rFonts w:ascii="仿宋_GB2312" w:eastAsia="仿宋_GB2312"/>
          <w:sz w:val="28"/>
          <w:szCs w:val="28"/>
        </w:rPr>
      </w:pPr>
      <w:r>
        <w:rPr>
          <w:rFonts w:hint="eastAsia" w:ascii="仿宋_GB2312" w:eastAsia="仿宋_GB2312"/>
          <w:sz w:val="28"/>
          <w:szCs w:val="28"/>
        </w:rPr>
        <w:t>四、</w:t>
      </w:r>
      <w:r>
        <w:rPr>
          <w:rFonts w:hint="eastAsia" w:ascii="仿宋_GB2312" w:eastAsia="仿宋_GB2312"/>
          <w:sz w:val="28"/>
          <w:szCs w:val="28"/>
          <w:lang w:eastAsia="zh-CN"/>
        </w:rPr>
        <w:t>部门</w:t>
      </w:r>
      <w:r>
        <w:rPr>
          <w:rFonts w:ascii="仿宋_GB2312" w:eastAsia="仿宋_GB2312"/>
          <w:sz w:val="28"/>
          <w:szCs w:val="28"/>
        </w:rPr>
        <w:t>接收所有调剂考生（既包括接收外单位调剂考生，也包括接收本单位内部调剂考生）必须通过教育部指定的“全国硕士生招生调剂服务系统”进行（各加分项目考生、享受少数民族政策考生可除外）。</w:t>
      </w:r>
      <w:r>
        <w:rPr>
          <w:rFonts w:hint="eastAsia" w:ascii="仿宋_GB2312" w:eastAsia="仿宋_GB2312"/>
          <w:sz w:val="28"/>
          <w:szCs w:val="28"/>
          <w:lang w:eastAsia="zh-CN"/>
        </w:rPr>
        <w:t>学院</w:t>
      </w:r>
      <w:r>
        <w:rPr>
          <w:rFonts w:hint="eastAsia" w:ascii="仿宋_GB2312" w:eastAsia="仿宋_GB2312"/>
          <w:sz w:val="28"/>
          <w:szCs w:val="28"/>
        </w:rPr>
        <w:t>每次开放调剂系统持续时间不低于</w:t>
      </w:r>
      <w:r>
        <w:rPr>
          <w:rFonts w:ascii="仿宋_GB2312" w:eastAsia="仿宋_GB2312"/>
          <w:sz w:val="28"/>
          <w:szCs w:val="28"/>
        </w:rPr>
        <w:t>12个小时</w:t>
      </w:r>
      <w:r>
        <w:rPr>
          <w:rFonts w:hint="eastAsia" w:ascii="仿宋_GB2312" w:eastAsia="仿宋_GB2312"/>
          <w:sz w:val="28"/>
          <w:szCs w:val="28"/>
        </w:rPr>
        <w:t>，如果调剂考生报考志愿已经满足调剂计划需求则关闭调剂系统。</w:t>
      </w:r>
    </w:p>
    <w:p>
      <w:pPr>
        <w:ind w:firstLine="570"/>
        <w:rPr>
          <w:rFonts w:ascii="仿宋_GB2312" w:eastAsia="仿宋_GB2312"/>
          <w:sz w:val="28"/>
          <w:szCs w:val="28"/>
        </w:rPr>
      </w:pPr>
      <w:r>
        <w:rPr>
          <w:rFonts w:hint="eastAsia" w:ascii="仿宋_GB2312" w:eastAsia="仿宋_GB2312"/>
          <w:sz w:val="28"/>
          <w:szCs w:val="28"/>
        </w:rPr>
        <w:t>五、调剂考生遴选原则：</w:t>
      </w:r>
      <w:r>
        <w:rPr>
          <w:rFonts w:ascii="仿宋_GB2312" w:eastAsia="仿宋_GB2312"/>
          <w:sz w:val="28"/>
          <w:szCs w:val="28"/>
        </w:rPr>
        <w:t xml:space="preserve"> </w:t>
      </w:r>
    </w:p>
    <w:p>
      <w:pPr>
        <w:ind w:firstLine="570"/>
        <w:rPr>
          <w:rFonts w:ascii="仿宋_GB2312" w:eastAsia="仿宋_GB2312"/>
          <w:b/>
          <w:sz w:val="28"/>
          <w:szCs w:val="28"/>
        </w:rPr>
      </w:pPr>
      <w:r>
        <w:rPr>
          <w:rFonts w:hint="eastAsia" w:ascii="仿宋_GB2312" w:eastAsia="仿宋_GB2312"/>
          <w:b/>
          <w:sz w:val="28"/>
          <w:szCs w:val="28"/>
        </w:rPr>
        <w:t>学院依据考生的本科专业、一志愿报考</w:t>
      </w:r>
      <w:r>
        <w:rPr>
          <w:rFonts w:hint="eastAsia" w:ascii="仿宋_GB2312" w:eastAsia="仿宋_GB2312"/>
          <w:b/>
          <w:sz w:val="28"/>
          <w:szCs w:val="28"/>
          <w:lang w:eastAsia="zh-CN"/>
        </w:rPr>
        <w:t>专业、</w:t>
      </w:r>
      <w:r>
        <w:rPr>
          <w:rFonts w:hint="eastAsia" w:ascii="仿宋_GB2312" w:eastAsia="仿宋_GB2312"/>
          <w:b/>
          <w:sz w:val="28"/>
          <w:szCs w:val="28"/>
        </w:rPr>
        <w:t>初试总分、</w:t>
      </w:r>
      <w:r>
        <w:rPr>
          <w:rFonts w:hint="eastAsia" w:ascii="仿宋_GB2312" w:eastAsia="仿宋_GB2312"/>
          <w:b/>
          <w:sz w:val="28"/>
          <w:szCs w:val="28"/>
          <w:lang w:eastAsia="zh-CN"/>
        </w:rPr>
        <w:t>单科</w:t>
      </w:r>
      <w:r>
        <w:rPr>
          <w:rFonts w:hint="eastAsia" w:ascii="仿宋_GB2312" w:eastAsia="仿宋_GB2312"/>
          <w:b/>
          <w:sz w:val="28"/>
          <w:szCs w:val="28"/>
        </w:rPr>
        <w:t>成绩、</w:t>
      </w:r>
      <w:r>
        <w:rPr>
          <w:rFonts w:hint="eastAsia" w:ascii="仿宋_GB2312" w:eastAsia="仿宋_GB2312"/>
          <w:b/>
          <w:sz w:val="28"/>
          <w:szCs w:val="28"/>
          <w:lang w:eastAsia="zh-CN"/>
        </w:rPr>
        <w:t>本科院校、</w:t>
      </w:r>
      <w:r>
        <w:rPr>
          <w:rFonts w:hint="eastAsia" w:ascii="仿宋_GB2312" w:eastAsia="仿宋_GB2312"/>
          <w:b/>
          <w:sz w:val="28"/>
          <w:szCs w:val="28"/>
        </w:rPr>
        <w:t>一志愿报考院校以及其它能反映考生综合素质情况等因素进行审核筛选，择优遴选进入复试的考生，并发出复试通知。</w:t>
      </w:r>
    </w:p>
    <w:p>
      <w:pPr>
        <w:ind w:firstLine="570"/>
        <w:rPr>
          <w:rFonts w:ascii="仿宋_GB2312" w:eastAsia="仿宋_GB2312"/>
          <w:b/>
          <w:color w:val="FF0000"/>
          <w:sz w:val="28"/>
          <w:szCs w:val="28"/>
        </w:rPr>
      </w:pPr>
      <w:r>
        <w:rPr>
          <w:rFonts w:hint="eastAsia" w:ascii="仿宋_GB2312" w:eastAsia="仿宋_GB2312"/>
          <w:b/>
          <w:sz w:val="28"/>
          <w:szCs w:val="28"/>
        </w:rPr>
        <w:t>对申请我校同一专业（及方向）、初试科目完全相同的调剂考生，我校按考生初试成绩择优遴选进入复试的考生名单。考生必须在规定时间（最长不超过</w:t>
      </w:r>
      <w:r>
        <w:rPr>
          <w:rFonts w:hint="eastAsia" w:ascii="仿宋_GB2312" w:eastAsia="仿宋_GB2312"/>
          <w:b/>
          <w:sz w:val="28"/>
          <w:szCs w:val="28"/>
          <w:lang w:val="en-US" w:eastAsia="zh-CN"/>
        </w:rPr>
        <w:t>8</w:t>
      </w:r>
      <w:r>
        <w:rPr>
          <w:rFonts w:ascii="仿宋_GB2312" w:eastAsia="仿宋_GB2312"/>
          <w:b/>
          <w:sz w:val="28"/>
          <w:szCs w:val="28"/>
        </w:rPr>
        <w:t>小时，具体由</w:t>
      </w:r>
      <w:r>
        <w:rPr>
          <w:rFonts w:hint="eastAsia" w:ascii="仿宋_GB2312" w:eastAsia="仿宋_GB2312"/>
          <w:b/>
          <w:sz w:val="28"/>
          <w:szCs w:val="28"/>
        </w:rPr>
        <w:t>学院</w:t>
      </w:r>
      <w:r>
        <w:rPr>
          <w:rFonts w:ascii="仿宋_GB2312" w:eastAsia="仿宋_GB2312"/>
          <w:b/>
          <w:sz w:val="28"/>
          <w:szCs w:val="28"/>
        </w:rPr>
        <w:t>确定）内进行回复，不及时回复的视为自动放弃，取消复试资格。</w:t>
      </w:r>
    </w:p>
    <w:p>
      <w:pPr>
        <w:ind w:firstLine="570"/>
        <w:rPr>
          <w:rFonts w:ascii="仿宋_GB2312" w:eastAsia="仿宋_GB2312"/>
          <w:sz w:val="28"/>
          <w:szCs w:val="28"/>
        </w:rPr>
      </w:pPr>
      <w:r>
        <w:rPr>
          <w:rFonts w:hint="eastAsia" w:ascii="仿宋_GB2312" w:eastAsia="仿宋_GB2312"/>
          <w:sz w:val="28"/>
          <w:szCs w:val="28"/>
        </w:rPr>
        <w:t>考生调剂志愿锁定时间为</w:t>
      </w:r>
      <w:r>
        <w:rPr>
          <w:rFonts w:ascii="仿宋_GB2312" w:eastAsia="仿宋_GB2312"/>
          <w:sz w:val="28"/>
          <w:szCs w:val="28"/>
        </w:rPr>
        <w:t>36小时。锁定时间到达后，如未明确受理意见，锁定解除，考生可继续填报其他志愿。</w:t>
      </w:r>
    </w:p>
    <w:p>
      <w:pPr>
        <w:ind w:firstLine="570"/>
        <w:rPr>
          <w:rFonts w:ascii="仿宋_GB2312" w:eastAsia="仿宋_GB2312"/>
          <w:sz w:val="28"/>
          <w:szCs w:val="28"/>
        </w:rPr>
      </w:pPr>
      <w:r>
        <w:rPr>
          <w:rFonts w:hint="eastAsia" w:ascii="仿宋_GB2312" w:eastAsia="仿宋_GB2312"/>
          <w:sz w:val="28"/>
          <w:szCs w:val="28"/>
          <w:lang w:eastAsia="zh-CN"/>
        </w:rPr>
        <w:t>学院</w:t>
      </w:r>
      <w:r>
        <w:rPr>
          <w:rFonts w:hint="eastAsia" w:ascii="仿宋_GB2312" w:eastAsia="仿宋_GB2312"/>
          <w:sz w:val="28"/>
          <w:szCs w:val="28"/>
        </w:rPr>
        <w:t>将根据本校实际复试录取情况，通过“全国硕士生招生调剂服务系统”及时、准确发布计划余额信息及接收考生调剂申请的初试成绩等基本要求，并积极利用调剂系统在线留言功能、咨询电话等渠道为考生调剂提供良好服务。</w:t>
      </w:r>
    </w:p>
    <w:p>
      <w:pPr>
        <w:ind w:firstLine="570"/>
        <w:rPr>
          <w:rFonts w:ascii="仿宋_GB2312" w:eastAsia="仿宋_GB2312"/>
          <w:sz w:val="28"/>
          <w:szCs w:val="28"/>
        </w:rPr>
      </w:pPr>
      <w:r>
        <w:rPr>
          <w:rFonts w:hint="eastAsia" w:ascii="仿宋_GB2312" w:eastAsia="仿宋_GB2312"/>
          <w:sz w:val="28"/>
          <w:szCs w:val="28"/>
        </w:rPr>
        <w:t>六、</w:t>
      </w:r>
      <w:r>
        <w:rPr>
          <w:rFonts w:ascii="仿宋_GB2312" w:eastAsia="仿宋_GB2312"/>
          <w:sz w:val="28"/>
          <w:szCs w:val="28"/>
        </w:rPr>
        <w:t>调剂工作</w:t>
      </w:r>
      <w:r>
        <w:rPr>
          <w:rFonts w:hint="eastAsia" w:ascii="仿宋_GB2312" w:eastAsia="仿宋_GB2312"/>
          <w:sz w:val="28"/>
          <w:szCs w:val="28"/>
        </w:rPr>
        <w:t>学院负责</w:t>
      </w:r>
      <w:r>
        <w:rPr>
          <w:rFonts w:ascii="仿宋_GB2312" w:eastAsia="仿宋_GB2312"/>
          <w:sz w:val="28"/>
          <w:szCs w:val="28"/>
        </w:rPr>
        <w:t>办理相关手续。</w:t>
      </w:r>
    </w:p>
    <w:p>
      <w:pPr>
        <w:ind w:firstLine="570"/>
        <w:rPr>
          <w:rFonts w:ascii="仿宋_GB2312" w:eastAsia="仿宋_GB2312"/>
          <w:sz w:val="28"/>
          <w:szCs w:val="28"/>
        </w:rPr>
      </w:pPr>
      <w:r>
        <w:rPr>
          <w:rFonts w:hint="eastAsia" w:ascii="仿宋_GB2312" w:eastAsia="仿宋_GB2312"/>
          <w:sz w:val="28"/>
          <w:szCs w:val="28"/>
        </w:rPr>
        <w:t>七、</w:t>
      </w:r>
      <w:r>
        <w:rPr>
          <w:rFonts w:ascii="仿宋_GB2312" w:eastAsia="仿宋_GB2312"/>
          <w:sz w:val="28"/>
          <w:szCs w:val="28"/>
        </w:rPr>
        <w:t>调剂工作坚持公平、公正和科学选拔原则，严格执行教育部、云南省招生考试院、学校确定的调剂招生政策，严格按照学院确定的</w:t>
      </w:r>
      <w:r>
        <w:rPr>
          <w:rFonts w:hint="eastAsia" w:ascii="仿宋_GB2312" w:eastAsia="仿宋_GB2312"/>
          <w:sz w:val="28"/>
          <w:szCs w:val="28"/>
        </w:rPr>
        <w:t>遴选</w:t>
      </w:r>
      <w:r>
        <w:rPr>
          <w:rFonts w:ascii="仿宋_GB2312" w:eastAsia="仿宋_GB2312"/>
          <w:sz w:val="28"/>
          <w:szCs w:val="28"/>
        </w:rPr>
        <w:t>原则进行调剂工作。接受广大考生和社会监督，努力营造招生工作公平、公正、公开的良好环境，切实维护广大考生的权利和利益。学院负责受理调剂考生的信访和投诉，负责本学院调剂</w:t>
      </w:r>
      <w:r>
        <w:rPr>
          <w:rFonts w:hint="eastAsia" w:ascii="仿宋_GB2312" w:eastAsia="仿宋_GB2312"/>
          <w:sz w:val="28"/>
          <w:szCs w:val="28"/>
        </w:rPr>
        <w:t>考生遴选</w:t>
      </w:r>
      <w:r>
        <w:rPr>
          <w:rFonts w:ascii="仿宋_GB2312" w:eastAsia="仿宋_GB2312"/>
          <w:sz w:val="28"/>
          <w:szCs w:val="28"/>
        </w:rPr>
        <w:t>和调剂政策的解释工作。</w:t>
      </w:r>
    </w:p>
    <w:p>
      <w:pPr>
        <w:ind w:firstLine="570"/>
        <w:rPr>
          <w:rFonts w:ascii="仿宋_GB2312" w:eastAsia="仿宋_GB2312"/>
          <w:sz w:val="28"/>
          <w:szCs w:val="28"/>
        </w:rPr>
      </w:pPr>
      <w:r>
        <w:rPr>
          <w:rFonts w:hint="eastAsia" w:ascii="仿宋_GB2312" w:eastAsia="仿宋_GB2312"/>
          <w:sz w:val="28"/>
          <w:szCs w:val="28"/>
        </w:rPr>
        <w:t>八、</w:t>
      </w:r>
      <w:r>
        <w:rPr>
          <w:rFonts w:ascii="仿宋_GB2312" w:eastAsia="仿宋_GB2312"/>
          <w:sz w:val="28"/>
          <w:szCs w:val="28"/>
        </w:rPr>
        <w:t>本规定如有与教育部文件不一致的地方以教育部文件为准。</w:t>
      </w:r>
    </w:p>
    <w:p>
      <w:pPr>
        <w:ind w:firstLine="570"/>
        <w:rPr>
          <w:rFonts w:ascii="仿宋_GB2312" w:eastAsia="仿宋_GB2312"/>
          <w:sz w:val="28"/>
          <w:szCs w:val="28"/>
        </w:rPr>
      </w:pPr>
      <w:r>
        <w:rPr>
          <w:rFonts w:hint="eastAsia" w:ascii="仿宋_GB2312" w:eastAsia="仿宋_GB2312"/>
          <w:sz w:val="28"/>
          <w:szCs w:val="28"/>
        </w:rPr>
        <w:t>九、本办法</w:t>
      </w:r>
      <w:r>
        <w:rPr>
          <w:rFonts w:ascii="仿宋_GB2312" w:eastAsia="仿宋_GB2312"/>
          <w:sz w:val="28"/>
          <w:szCs w:val="28"/>
        </w:rPr>
        <w:t>经</w:t>
      </w:r>
      <w:r>
        <w:rPr>
          <w:rFonts w:hint="eastAsia" w:ascii="仿宋_GB2312" w:eastAsia="仿宋_GB2312"/>
          <w:sz w:val="28"/>
          <w:szCs w:val="28"/>
          <w:lang w:eastAsia="zh-CN"/>
        </w:rPr>
        <w:t>学院</w:t>
      </w:r>
      <w:r>
        <w:rPr>
          <w:rFonts w:hint="eastAsia" w:ascii="仿宋_GB2312" w:eastAsia="仿宋_GB2312"/>
          <w:sz w:val="28"/>
          <w:szCs w:val="28"/>
        </w:rPr>
        <w:t>研究生招生工作领导小组审定</w:t>
      </w:r>
      <w:r>
        <w:rPr>
          <w:rFonts w:ascii="仿宋_GB2312" w:eastAsia="仿宋_GB2312"/>
          <w:sz w:val="28"/>
          <w:szCs w:val="28"/>
        </w:rPr>
        <w:t>，自发布之日起施行</w:t>
      </w:r>
      <w:r>
        <w:rPr>
          <w:rFonts w:hint="eastAsia" w:ascii="仿宋_GB2312" w:eastAsia="仿宋_GB2312"/>
          <w:sz w:val="28"/>
          <w:szCs w:val="28"/>
        </w:rPr>
        <w:t>。</w:t>
      </w:r>
    </w:p>
    <w:p>
      <w:pPr>
        <w:ind w:firstLine="585"/>
        <w:rPr>
          <w:rFonts w:hint="eastAsia" w:ascii="仿宋_GB2312" w:eastAsia="仿宋_GB2312"/>
          <w:sz w:val="28"/>
          <w:szCs w:val="28"/>
        </w:rPr>
      </w:pPr>
      <w:r>
        <w:rPr>
          <w:rFonts w:hint="eastAsia" w:ascii="仿宋_GB2312" w:eastAsia="仿宋_GB2312"/>
          <w:sz w:val="28"/>
          <w:szCs w:val="28"/>
        </w:rPr>
        <w:t>十、本办法由</w:t>
      </w:r>
      <w:r>
        <w:rPr>
          <w:rFonts w:hint="eastAsia" w:ascii="仿宋_GB2312" w:eastAsia="仿宋_GB2312"/>
          <w:sz w:val="28"/>
          <w:szCs w:val="28"/>
          <w:lang w:eastAsia="zh-CN"/>
        </w:rPr>
        <w:t>生态与环境学院</w:t>
      </w:r>
      <w:r>
        <w:rPr>
          <w:rFonts w:hint="eastAsia" w:ascii="仿宋_GB2312" w:eastAsia="仿宋_GB2312"/>
          <w:sz w:val="28"/>
          <w:szCs w:val="28"/>
        </w:rPr>
        <w:t>负责解释。</w:t>
      </w:r>
    </w:p>
    <w:p>
      <w:pPr>
        <w:ind w:firstLine="585"/>
        <w:rPr>
          <w:rFonts w:hint="eastAsia" w:ascii="仿宋_GB2312" w:eastAsia="仿宋_GB2312"/>
          <w:sz w:val="28"/>
          <w:szCs w:val="28"/>
        </w:rPr>
      </w:pPr>
    </w:p>
    <w:p>
      <w:pPr>
        <w:ind w:firstLine="585"/>
        <w:jc w:val="right"/>
        <w:rPr>
          <w:rFonts w:hint="eastAsia" w:ascii="仿宋_GB2312" w:eastAsia="仿宋_GB2312"/>
          <w:b/>
          <w:bCs/>
          <w:sz w:val="28"/>
          <w:szCs w:val="28"/>
          <w:lang w:eastAsia="zh-CN"/>
        </w:rPr>
      </w:pPr>
      <w:r>
        <w:rPr>
          <w:rFonts w:hint="eastAsia" w:ascii="仿宋_GB2312" w:eastAsia="仿宋_GB2312"/>
          <w:b/>
          <w:bCs/>
          <w:sz w:val="28"/>
          <w:szCs w:val="28"/>
          <w:lang w:eastAsia="zh-CN"/>
        </w:rPr>
        <w:t>西南林业大学生态与环境学院</w:t>
      </w:r>
    </w:p>
    <w:p>
      <w:pPr>
        <w:ind w:firstLine="585"/>
        <w:jc w:val="right"/>
        <w:rPr>
          <w:rFonts w:hint="default" w:ascii="仿宋_GB2312" w:eastAsia="仿宋_GB2312"/>
          <w:b/>
          <w:bCs/>
          <w:sz w:val="28"/>
          <w:szCs w:val="28"/>
          <w:lang w:val="en-US" w:eastAsia="zh-CN"/>
        </w:rPr>
      </w:pPr>
      <w:r>
        <w:rPr>
          <w:rFonts w:hint="eastAsia" w:ascii="仿宋_GB2312" w:eastAsia="仿宋_GB2312"/>
          <w:b/>
          <w:bCs/>
          <w:sz w:val="28"/>
          <w:szCs w:val="28"/>
          <w:lang w:val="en-US" w:eastAsia="zh-CN"/>
        </w:rPr>
        <w:t>2021年3月16</w:t>
      </w:r>
      <w:bookmarkStart w:id="0" w:name="_GoBack"/>
      <w:bookmarkEnd w:id="0"/>
      <w:r>
        <w:rPr>
          <w:rFonts w:hint="eastAsia" w:ascii="仿宋_GB2312" w:eastAsia="仿宋_GB2312"/>
          <w:b/>
          <w:bCs/>
          <w:sz w:val="28"/>
          <w:szCs w:val="28"/>
          <w:lang w:val="en-US" w:eastAsia="zh-CN"/>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304" w:right="1474" w:bottom="130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4797160"/>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61D"/>
    <w:rsid w:val="00000547"/>
    <w:rsid w:val="00001FC0"/>
    <w:rsid w:val="00010B1E"/>
    <w:rsid w:val="00012018"/>
    <w:rsid w:val="00017E30"/>
    <w:rsid w:val="00021B4F"/>
    <w:rsid w:val="0002264C"/>
    <w:rsid w:val="000802D2"/>
    <w:rsid w:val="000838B3"/>
    <w:rsid w:val="00091065"/>
    <w:rsid w:val="0009527B"/>
    <w:rsid w:val="000A155F"/>
    <w:rsid w:val="000D1710"/>
    <w:rsid w:val="000D304D"/>
    <w:rsid w:val="000D30C8"/>
    <w:rsid w:val="000E7700"/>
    <w:rsid w:val="000F3F87"/>
    <w:rsid w:val="0010204C"/>
    <w:rsid w:val="00127A12"/>
    <w:rsid w:val="00131524"/>
    <w:rsid w:val="0013273E"/>
    <w:rsid w:val="001468FA"/>
    <w:rsid w:val="00153709"/>
    <w:rsid w:val="0015389D"/>
    <w:rsid w:val="0018566E"/>
    <w:rsid w:val="00186221"/>
    <w:rsid w:val="00190CE5"/>
    <w:rsid w:val="001A1289"/>
    <w:rsid w:val="001C68BF"/>
    <w:rsid w:val="001D6922"/>
    <w:rsid w:val="001E69EF"/>
    <w:rsid w:val="001F794C"/>
    <w:rsid w:val="002066EF"/>
    <w:rsid w:val="0021553C"/>
    <w:rsid w:val="002263AD"/>
    <w:rsid w:val="002272C2"/>
    <w:rsid w:val="00234015"/>
    <w:rsid w:val="0024075A"/>
    <w:rsid w:val="00244C82"/>
    <w:rsid w:val="002508E8"/>
    <w:rsid w:val="00256FE6"/>
    <w:rsid w:val="002603E4"/>
    <w:rsid w:val="00260775"/>
    <w:rsid w:val="002709FF"/>
    <w:rsid w:val="00281551"/>
    <w:rsid w:val="002A303D"/>
    <w:rsid w:val="002A7E5A"/>
    <w:rsid w:val="002C7945"/>
    <w:rsid w:val="002D0B3A"/>
    <w:rsid w:val="002E590B"/>
    <w:rsid w:val="002E7561"/>
    <w:rsid w:val="002E798D"/>
    <w:rsid w:val="0031180B"/>
    <w:rsid w:val="00337300"/>
    <w:rsid w:val="003417C7"/>
    <w:rsid w:val="0035006B"/>
    <w:rsid w:val="00360A54"/>
    <w:rsid w:val="00365909"/>
    <w:rsid w:val="00376079"/>
    <w:rsid w:val="00376A65"/>
    <w:rsid w:val="00384104"/>
    <w:rsid w:val="00397961"/>
    <w:rsid w:val="003A73B5"/>
    <w:rsid w:val="003C1118"/>
    <w:rsid w:val="003C404A"/>
    <w:rsid w:val="003D6E05"/>
    <w:rsid w:val="003E0FB7"/>
    <w:rsid w:val="003E12BC"/>
    <w:rsid w:val="003F1303"/>
    <w:rsid w:val="003F54C4"/>
    <w:rsid w:val="004057D6"/>
    <w:rsid w:val="004368B9"/>
    <w:rsid w:val="00442F9A"/>
    <w:rsid w:val="00445138"/>
    <w:rsid w:val="00450B01"/>
    <w:rsid w:val="00470B12"/>
    <w:rsid w:val="00487011"/>
    <w:rsid w:val="00487104"/>
    <w:rsid w:val="0049362A"/>
    <w:rsid w:val="004A0170"/>
    <w:rsid w:val="004A1033"/>
    <w:rsid w:val="004B67C3"/>
    <w:rsid w:val="004C2126"/>
    <w:rsid w:val="004C66E0"/>
    <w:rsid w:val="004C7A03"/>
    <w:rsid w:val="004D2C5A"/>
    <w:rsid w:val="004D7C95"/>
    <w:rsid w:val="004F4CDE"/>
    <w:rsid w:val="00501668"/>
    <w:rsid w:val="00516E76"/>
    <w:rsid w:val="005260A5"/>
    <w:rsid w:val="00531A92"/>
    <w:rsid w:val="00547382"/>
    <w:rsid w:val="00565017"/>
    <w:rsid w:val="0056674A"/>
    <w:rsid w:val="0059153C"/>
    <w:rsid w:val="005975C5"/>
    <w:rsid w:val="005A7B27"/>
    <w:rsid w:val="005B0F26"/>
    <w:rsid w:val="005C2DFC"/>
    <w:rsid w:val="005E0092"/>
    <w:rsid w:val="005E5C5C"/>
    <w:rsid w:val="005E6A0C"/>
    <w:rsid w:val="005F14E3"/>
    <w:rsid w:val="005F6C49"/>
    <w:rsid w:val="0061577D"/>
    <w:rsid w:val="0061766E"/>
    <w:rsid w:val="00621C52"/>
    <w:rsid w:val="00634BFE"/>
    <w:rsid w:val="00635E2D"/>
    <w:rsid w:val="00642840"/>
    <w:rsid w:val="00681FED"/>
    <w:rsid w:val="006857FE"/>
    <w:rsid w:val="00692821"/>
    <w:rsid w:val="006A035A"/>
    <w:rsid w:val="006A5FB3"/>
    <w:rsid w:val="006A6F7D"/>
    <w:rsid w:val="006B4A08"/>
    <w:rsid w:val="006B6713"/>
    <w:rsid w:val="006C5E7F"/>
    <w:rsid w:val="006C7E35"/>
    <w:rsid w:val="006F2DF7"/>
    <w:rsid w:val="006F4CBB"/>
    <w:rsid w:val="00700355"/>
    <w:rsid w:val="0072278A"/>
    <w:rsid w:val="00744C74"/>
    <w:rsid w:val="00757882"/>
    <w:rsid w:val="00761764"/>
    <w:rsid w:val="00764199"/>
    <w:rsid w:val="007649E7"/>
    <w:rsid w:val="00765570"/>
    <w:rsid w:val="0077232B"/>
    <w:rsid w:val="00782C5E"/>
    <w:rsid w:val="0078350A"/>
    <w:rsid w:val="00785E55"/>
    <w:rsid w:val="007A23FD"/>
    <w:rsid w:val="007A5EA4"/>
    <w:rsid w:val="007E238A"/>
    <w:rsid w:val="007E5734"/>
    <w:rsid w:val="00801EFA"/>
    <w:rsid w:val="00804098"/>
    <w:rsid w:val="00804CC5"/>
    <w:rsid w:val="00804F04"/>
    <w:rsid w:val="0081672B"/>
    <w:rsid w:val="00822F21"/>
    <w:rsid w:val="008357C3"/>
    <w:rsid w:val="0084637F"/>
    <w:rsid w:val="00855929"/>
    <w:rsid w:val="00860C08"/>
    <w:rsid w:val="0086128A"/>
    <w:rsid w:val="008708D5"/>
    <w:rsid w:val="00875346"/>
    <w:rsid w:val="00893DDE"/>
    <w:rsid w:val="00896900"/>
    <w:rsid w:val="008969B5"/>
    <w:rsid w:val="008A20D4"/>
    <w:rsid w:val="008B7E6E"/>
    <w:rsid w:val="008C339E"/>
    <w:rsid w:val="008D4AC7"/>
    <w:rsid w:val="008E0E5B"/>
    <w:rsid w:val="008E668F"/>
    <w:rsid w:val="008F55B5"/>
    <w:rsid w:val="00941390"/>
    <w:rsid w:val="00943CC0"/>
    <w:rsid w:val="0095254E"/>
    <w:rsid w:val="0095760C"/>
    <w:rsid w:val="00964037"/>
    <w:rsid w:val="009726DC"/>
    <w:rsid w:val="0099561D"/>
    <w:rsid w:val="009B53B6"/>
    <w:rsid w:val="009C0070"/>
    <w:rsid w:val="009C1AB3"/>
    <w:rsid w:val="009C2AAA"/>
    <w:rsid w:val="009C7766"/>
    <w:rsid w:val="009E0785"/>
    <w:rsid w:val="009E5027"/>
    <w:rsid w:val="009E5490"/>
    <w:rsid w:val="009F30A5"/>
    <w:rsid w:val="00A043AE"/>
    <w:rsid w:val="00A05925"/>
    <w:rsid w:val="00A131A8"/>
    <w:rsid w:val="00A20C34"/>
    <w:rsid w:val="00A3315E"/>
    <w:rsid w:val="00A434FF"/>
    <w:rsid w:val="00A465DA"/>
    <w:rsid w:val="00A57647"/>
    <w:rsid w:val="00A6022E"/>
    <w:rsid w:val="00A673BB"/>
    <w:rsid w:val="00A7114F"/>
    <w:rsid w:val="00A75E3A"/>
    <w:rsid w:val="00A825F5"/>
    <w:rsid w:val="00A87A2F"/>
    <w:rsid w:val="00AA2A8D"/>
    <w:rsid w:val="00AA7C84"/>
    <w:rsid w:val="00AD0702"/>
    <w:rsid w:val="00AE024D"/>
    <w:rsid w:val="00AF0DF1"/>
    <w:rsid w:val="00B10571"/>
    <w:rsid w:val="00B16C3D"/>
    <w:rsid w:val="00B40A82"/>
    <w:rsid w:val="00B51543"/>
    <w:rsid w:val="00B52EB8"/>
    <w:rsid w:val="00B536B6"/>
    <w:rsid w:val="00B61571"/>
    <w:rsid w:val="00B823A9"/>
    <w:rsid w:val="00B90757"/>
    <w:rsid w:val="00BA7400"/>
    <w:rsid w:val="00BC2B30"/>
    <w:rsid w:val="00BD06F0"/>
    <w:rsid w:val="00BE4F4F"/>
    <w:rsid w:val="00BF2B47"/>
    <w:rsid w:val="00BF4555"/>
    <w:rsid w:val="00C112AB"/>
    <w:rsid w:val="00C305D5"/>
    <w:rsid w:val="00C35F5B"/>
    <w:rsid w:val="00C37AD1"/>
    <w:rsid w:val="00C42AC7"/>
    <w:rsid w:val="00C53222"/>
    <w:rsid w:val="00C60670"/>
    <w:rsid w:val="00C6147D"/>
    <w:rsid w:val="00C62C97"/>
    <w:rsid w:val="00C72C70"/>
    <w:rsid w:val="00C7638D"/>
    <w:rsid w:val="00C92DB8"/>
    <w:rsid w:val="00CB794E"/>
    <w:rsid w:val="00CC56CE"/>
    <w:rsid w:val="00CD0840"/>
    <w:rsid w:val="00CD3130"/>
    <w:rsid w:val="00CE2128"/>
    <w:rsid w:val="00CE59D8"/>
    <w:rsid w:val="00D02B30"/>
    <w:rsid w:val="00D02E2D"/>
    <w:rsid w:val="00D241C1"/>
    <w:rsid w:val="00D254C5"/>
    <w:rsid w:val="00D27447"/>
    <w:rsid w:val="00D34006"/>
    <w:rsid w:val="00D34D88"/>
    <w:rsid w:val="00D42B92"/>
    <w:rsid w:val="00D521CD"/>
    <w:rsid w:val="00D5604E"/>
    <w:rsid w:val="00D908FD"/>
    <w:rsid w:val="00D942D4"/>
    <w:rsid w:val="00DC64C1"/>
    <w:rsid w:val="00DC7230"/>
    <w:rsid w:val="00DD0B43"/>
    <w:rsid w:val="00DD335D"/>
    <w:rsid w:val="00DF1370"/>
    <w:rsid w:val="00E10E66"/>
    <w:rsid w:val="00E1450F"/>
    <w:rsid w:val="00E1552E"/>
    <w:rsid w:val="00E17B22"/>
    <w:rsid w:val="00E20860"/>
    <w:rsid w:val="00E33374"/>
    <w:rsid w:val="00E35F2E"/>
    <w:rsid w:val="00E41DE0"/>
    <w:rsid w:val="00E4617E"/>
    <w:rsid w:val="00E5293C"/>
    <w:rsid w:val="00E62806"/>
    <w:rsid w:val="00E63D62"/>
    <w:rsid w:val="00E6776E"/>
    <w:rsid w:val="00E72751"/>
    <w:rsid w:val="00E72E0A"/>
    <w:rsid w:val="00E75E7A"/>
    <w:rsid w:val="00E77BEC"/>
    <w:rsid w:val="00E8145F"/>
    <w:rsid w:val="00E942C6"/>
    <w:rsid w:val="00E96383"/>
    <w:rsid w:val="00EA1AC9"/>
    <w:rsid w:val="00EB0E25"/>
    <w:rsid w:val="00EB53F6"/>
    <w:rsid w:val="00EB7EB4"/>
    <w:rsid w:val="00ED20C1"/>
    <w:rsid w:val="00ED6100"/>
    <w:rsid w:val="00EF6FEE"/>
    <w:rsid w:val="00F0583D"/>
    <w:rsid w:val="00F2342D"/>
    <w:rsid w:val="00F25570"/>
    <w:rsid w:val="00F325D3"/>
    <w:rsid w:val="00F36226"/>
    <w:rsid w:val="00F423D8"/>
    <w:rsid w:val="00F44C9E"/>
    <w:rsid w:val="00F5281C"/>
    <w:rsid w:val="00F551E8"/>
    <w:rsid w:val="00F562E4"/>
    <w:rsid w:val="00F5771B"/>
    <w:rsid w:val="00F75D6D"/>
    <w:rsid w:val="00F76E84"/>
    <w:rsid w:val="00F77734"/>
    <w:rsid w:val="00F903FE"/>
    <w:rsid w:val="00FA0439"/>
    <w:rsid w:val="00FA1C31"/>
    <w:rsid w:val="00FC1FA1"/>
    <w:rsid w:val="00FD36EF"/>
    <w:rsid w:val="00FF3EA4"/>
    <w:rsid w:val="17D50F7F"/>
    <w:rsid w:val="1E295313"/>
    <w:rsid w:val="395D551F"/>
    <w:rsid w:val="3AEA5CDE"/>
    <w:rsid w:val="4999677A"/>
    <w:rsid w:val="521D18D1"/>
    <w:rsid w:val="721A14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Char"/>
    <w:basedOn w:val="1"/>
    <w:qFormat/>
    <w:uiPriority w:val="0"/>
    <w:rPr>
      <w:rFonts w:ascii="宋体" w:hAnsi="宋体" w:eastAsia="宋体" w:cs="Courier New"/>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97AF09-BCB0-4DA4-B292-A17FDCAD404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230</Words>
  <Characters>1311</Characters>
  <Lines>10</Lines>
  <Paragraphs>3</Paragraphs>
  <TotalTime>9</TotalTime>
  <ScaleCrop>false</ScaleCrop>
  <LinksUpToDate>false</LinksUpToDate>
  <CharactersWithSpaces>1538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2019-03-11T01:06:00Z</dcterms:created>
  <dc:creator>895665156@qq.com</dc:creator>
  <cp:lastModifiedBy>MissBai~X</cp:lastModifiedBy>
  <cp:lastPrinted>2020-04-27T03:12:00Z</cp:lastPrinted>
  <dcterms:modified xsi:type="dcterms:W3CDTF">2021-03-16T09:24:43Z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